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Санкт-Петербургского УФАС России от 02.03.2020 по делу N 44-1238/20</w:t>
      </w:r>
    </w:p>
    <w:p>
      <w:pPr>
        <w:pStyle w:val="0"/>
        <w:jc w:val="both"/>
      </w:pPr>
      <w:r>
        <w:rPr>
          <w:sz w:val="20"/>
        </w:rPr>
        <w:t xml:space="preserve">Нарушение: ч. 7 ст. 69 Закона о контрактной системе.</w:t>
      </w:r>
    </w:p>
    <w:p>
      <w:pPr>
        <w:pStyle w:val="0"/>
        <w:jc w:val="both"/>
      </w:pPr>
      <w:r>
        <w:rPr>
          <w:sz w:val="20"/>
        </w:rPr>
        <w:t xml:space="preserve">Решение: Признать жалобу обоснованной; выдать предписание об устранении нарушений; передать материалы дела должностному лицу для решения вопроса о возбуждении дела об административном правонарушении.</w:t>
      </w:r>
    </w:p>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http://zakupki.gov.ru</w:t>
      </w:r>
      <w:r>
        <w:rPr>
          <w:sz w:val="20"/>
        </w:rPr>
        <w:t xml:space="preserve"> по состоянию на 06.03.2020.</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САНКТ-ПЕТЕРБУРГУ</w:t>
      </w:r>
    </w:p>
    <w:p>
      <w:pPr>
        <w:pStyle w:val="2"/>
        <w:jc w:val="center"/>
      </w:pPr>
      <w:r>
        <w:rPr>
          <w:sz w:val="20"/>
        </w:rPr>
      </w:r>
    </w:p>
    <w:p>
      <w:pPr>
        <w:pStyle w:val="2"/>
        <w:jc w:val="center"/>
      </w:pPr>
      <w:r>
        <w:rPr>
          <w:sz w:val="20"/>
        </w:rPr>
        <w:t xml:space="preserve">РЕШЕНИЕ</w:t>
      </w:r>
    </w:p>
    <w:p>
      <w:pPr>
        <w:pStyle w:val="2"/>
        <w:jc w:val="center"/>
      </w:pPr>
      <w:r>
        <w:rPr>
          <w:sz w:val="20"/>
        </w:rPr>
        <w:t xml:space="preserve">от 2 марта 2020 г. по делу N 44-1238/20</w:t>
      </w:r>
    </w:p>
    <w:p>
      <w:pPr>
        <w:pStyle w:val="2"/>
        <w:jc w:val="center"/>
      </w:pPr>
      <w:r>
        <w:rPr>
          <w:sz w:val="20"/>
        </w:rPr>
      </w:r>
    </w:p>
    <w:p>
      <w:pPr>
        <w:pStyle w:val="2"/>
        <w:jc w:val="center"/>
      </w:pPr>
      <w:r>
        <w:rPr>
          <w:sz w:val="20"/>
        </w:rPr>
        <w:t xml:space="preserve">О НАРУШЕНИИ ЗАКОНОДАТЕЛЬСТВА О КОНТРАКТНОЙ СИСТЕМЕ</w:t>
      </w:r>
    </w:p>
    <w:p>
      <w:pPr>
        <w:pStyle w:val="0"/>
        <w:ind w:firstLine="540"/>
        <w:jc w:val="both"/>
      </w:pPr>
      <w:r>
        <w:rPr>
          <w:sz w:val="20"/>
        </w:rPr>
      </w:r>
    </w:p>
    <w:p>
      <w:pPr>
        <w:pStyle w:val="0"/>
        <w:ind w:firstLine="540"/>
        <w:jc w:val="both"/>
      </w:pPr>
      <w:r>
        <w:rPr>
          <w:sz w:val="20"/>
        </w:rPr>
        <w:t xml:space="preserve">Комиссия Санкт-Петербургского УФАС России по контролю в сфере контрактной системы (далее - Комиссия УФАС) в составе:</w:t>
      </w:r>
    </w:p>
    <w:p>
      <w:pPr>
        <w:pStyle w:val="0"/>
        <w:spacing w:before="200" w:line-rule="auto"/>
        <w:ind w:firstLine="540"/>
        <w:jc w:val="both"/>
      </w:pPr>
      <w:r>
        <w:rPr>
          <w:sz w:val="20"/>
        </w:rPr>
        <w:t xml:space="preserve">в присутствии представителей:</w:t>
      </w:r>
    </w:p>
    <w:p>
      <w:pPr>
        <w:pStyle w:val="0"/>
        <w:spacing w:before="200" w:line-rule="auto"/>
        <w:ind w:firstLine="540"/>
        <w:jc w:val="both"/>
      </w:pPr>
      <w:r>
        <w:rPr>
          <w:sz w:val="20"/>
        </w:rPr>
        <w:t xml:space="preserve">СПб ГБУЗ "Г" (далее - Заказчик):</w:t>
      </w:r>
    </w:p>
    <w:p>
      <w:pPr>
        <w:pStyle w:val="0"/>
        <w:spacing w:before="200" w:line-rule="auto"/>
        <w:ind w:firstLine="540"/>
        <w:jc w:val="both"/>
      </w:pPr>
      <w:r>
        <w:rPr>
          <w:sz w:val="20"/>
        </w:rPr>
        <w:t xml:space="preserve">в отсутствие представителей:</w:t>
      </w:r>
    </w:p>
    <w:p>
      <w:pPr>
        <w:pStyle w:val="0"/>
        <w:spacing w:before="200" w:line-rule="auto"/>
        <w:ind w:firstLine="540"/>
        <w:jc w:val="both"/>
      </w:pPr>
      <w:r>
        <w:rPr>
          <w:sz w:val="20"/>
        </w:rPr>
        <w:t xml:space="preserve">ООО "Э" (далее - Заявитель), надлежащим образом уведомленного о времени и месте заседания Комиссии УФАС;</w:t>
      </w:r>
    </w:p>
    <w:p>
      <w:pPr>
        <w:pStyle w:val="0"/>
        <w:spacing w:before="200" w:line-rule="auto"/>
        <w:ind w:firstLine="540"/>
        <w:jc w:val="both"/>
      </w:pPr>
      <w:r>
        <w:rPr>
          <w:sz w:val="20"/>
        </w:rPr>
        <w:t xml:space="preserve">рассмотрев жалобу Заявителя (вх. 5804-ИП/20 от 21.01.2020) на действия аукционной комиссии Заказчика при определении поставщика (подрядчика, исполнителя) путем проведения электронного аукциона на поставку контейнеров для сбора и хранения медицинских отходов для нужд СПб ГБУЗ "Г" (извещение номер 0372200075020000006) (далее - аукцион), а также в результате проведения внеплановой проверки на основании </w:t>
      </w:r>
      <w:r>
        <w:rPr>
          <w:sz w:val="20"/>
        </w:rPr>
        <w:t xml:space="preserve">п. 1 ч. 15 ст. 99</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Административного </w:t>
      </w:r>
      <w:r>
        <w:rPr>
          <w:sz w:val="20"/>
        </w:rPr>
        <w:t xml:space="preserve">регламента</w:t>
      </w:r>
      <w:r>
        <w:rPr>
          <w:sz w:val="20"/>
        </w:rPr>
        <w:t xml:space="preserve">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при определении поставщиков (подрядчиков, исполнителей) для обеспечения государственных и муниципальных нужд, утвержденного приказом ФАС России от 19.11.2014 N 727/14 (далее - Административный регламент),</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Извещение о проведении электронного аукциона размещено 05.02.2020 на Официальном сайте Единой информационной системы в сфере закупок </w:t>
      </w:r>
      <w:r>
        <w:rPr>
          <w:sz w:val="20"/>
        </w:rPr>
        <w:t xml:space="preserve">www.zakupki.gov.ru</w:t>
      </w:r>
      <w:r>
        <w:rPr>
          <w:sz w:val="20"/>
        </w:rPr>
        <w:t xml:space="preserve">, номер извещения 0372200075020000006. Начальная (максимальная) цена контракта - 128 590,00 рублей.</w:t>
      </w:r>
    </w:p>
    <w:p>
      <w:pPr>
        <w:pStyle w:val="0"/>
        <w:spacing w:before="200" w:line-rule="auto"/>
        <w:ind w:firstLine="540"/>
        <w:jc w:val="both"/>
      </w:pPr>
      <w:r>
        <w:rPr>
          <w:sz w:val="20"/>
        </w:rPr>
        <w:t xml:space="preserve">В жалобе ООО "Э" указывает на неправомерные действия аукционной комиссии Заказчика, выразившиеся, по мнению Заявителя, в неправомерном признании его заявки несоответствующей требованиям документации об электронном аукционе по результатам рассмотрения вторых частей заявок.</w:t>
      </w:r>
    </w:p>
    <w:p>
      <w:pPr>
        <w:pStyle w:val="0"/>
        <w:spacing w:before="200" w:line-rule="auto"/>
        <w:ind w:firstLine="540"/>
        <w:jc w:val="both"/>
      </w:pPr>
      <w:r>
        <w:rPr>
          <w:sz w:val="20"/>
        </w:rPr>
        <w:t xml:space="preserve">Заказчик с доводами жалобы не согласен и считает ее необоснованной.</w:t>
      </w:r>
    </w:p>
    <w:p>
      <w:pPr>
        <w:pStyle w:val="0"/>
        <w:spacing w:before="200" w:line-rule="auto"/>
        <w:ind w:firstLine="540"/>
        <w:jc w:val="both"/>
      </w:pPr>
      <w:r>
        <w:rPr>
          <w:sz w:val="20"/>
        </w:rPr>
        <w:t xml:space="preserve">Информация, изложенная в жалобе, пояснения сторон, имеющиеся документы подтверждают следующие обстоятельства.</w:t>
      </w:r>
    </w:p>
    <w:p>
      <w:pPr>
        <w:pStyle w:val="0"/>
        <w:spacing w:before="200" w:line-rule="auto"/>
        <w:ind w:firstLine="540"/>
        <w:jc w:val="both"/>
      </w:pPr>
      <w:r>
        <w:rPr>
          <w:sz w:val="20"/>
        </w:rPr>
        <w:t xml:space="preserve">Частью 2 ст. 8</w:t>
      </w:r>
      <w:r>
        <w:rPr>
          <w:sz w:val="20"/>
        </w:rPr>
        <w:t xml:space="preserve"> Закона о контрактной системе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операторами электронных площадок, операторами специализированных электронных площадок любых действий, которые противоречат требованиям настоящего Федерального </w:t>
      </w:r>
      <w:r>
        <w:rPr>
          <w:sz w:val="20"/>
        </w:rPr>
        <w:t xml:space="preserve">закона</w:t>
      </w:r>
      <w:r>
        <w:rPr>
          <w:sz w:val="20"/>
        </w:rPr>
        <w:t xml:space="preserve">, в том числе приводят к ограничению конкуренции, в частности к необоснованному ограничению числа участников закупок.</w:t>
      </w:r>
    </w:p>
    <w:p>
      <w:pPr>
        <w:pStyle w:val="0"/>
        <w:spacing w:before="200" w:line-rule="auto"/>
        <w:ind w:firstLine="540"/>
        <w:jc w:val="both"/>
      </w:pPr>
      <w:r>
        <w:rPr>
          <w:sz w:val="20"/>
        </w:rPr>
        <w:t xml:space="preserve">В силу </w:t>
      </w:r>
      <w:r>
        <w:rPr>
          <w:sz w:val="20"/>
        </w:rPr>
        <w:t xml:space="preserve">ч. 1 ст. 59</w:t>
      </w:r>
      <w:r>
        <w:rPr>
          <w:sz w:val="20"/>
        </w:rPr>
        <w:t xml:space="preserve"> Закона о контрактной системе под аукционом в электронной форме (электронным аукционом) понимается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pPr>
        <w:pStyle w:val="0"/>
        <w:spacing w:before="200" w:line-rule="auto"/>
        <w:ind w:firstLine="540"/>
        <w:jc w:val="both"/>
      </w:pPr>
      <w:r>
        <w:rPr>
          <w:sz w:val="20"/>
        </w:rPr>
        <w:t xml:space="preserve">Согласно </w:t>
      </w:r>
      <w:r>
        <w:rPr>
          <w:sz w:val="20"/>
        </w:rPr>
        <w:t xml:space="preserve">ч. 6 ст. 69</w:t>
      </w:r>
      <w:r>
        <w:rPr>
          <w:sz w:val="20"/>
        </w:rPr>
        <w:t xml:space="preserve"> Закона о контрактной системе заявка на участие в электронном аукционе признается не соответствующей требованиям, установленным документацией о таком аукционе, в случае:</w:t>
      </w:r>
    </w:p>
    <w:p>
      <w:pPr>
        <w:pStyle w:val="0"/>
        <w:spacing w:before="200" w:line-rule="auto"/>
        <w:ind w:firstLine="540"/>
        <w:jc w:val="both"/>
      </w:pPr>
      <w:r>
        <w:rPr>
          <w:sz w:val="20"/>
        </w:rPr>
        <w:t xml:space="preserve">1) непредставления документов и информации, которые предусмотрены </w:t>
      </w:r>
      <w:r>
        <w:rPr>
          <w:sz w:val="20"/>
        </w:rPr>
        <w:t xml:space="preserve">ч. 11 ст. 24.1</w:t>
      </w:r>
      <w:r>
        <w:rPr>
          <w:sz w:val="20"/>
        </w:rPr>
        <w:t xml:space="preserve">, </w:t>
      </w:r>
      <w:r>
        <w:rPr>
          <w:sz w:val="20"/>
        </w:rPr>
        <w:t xml:space="preserve">ч.ч. 3</w:t>
      </w:r>
      <w:r>
        <w:rPr>
          <w:sz w:val="20"/>
        </w:rPr>
        <w:t xml:space="preserve"> и </w:t>
      </w:r>
      <w:r>
        <w:rPr>
          <w:sz w:val="20"/>
        </w:rPr>
        <w:t xml:space="preserve">5 ст. 66</w:t>
      </w:r>
      <w:r>
        <w:rPr>
          <w:sz w:val="20"/>
        </w:rPr>
        <w:t xml:space="preserve"> Закона о контрактной системе,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pPr>
        <w:pStyle w:val="0"/>
        <w:spacing w:before="200" w:line-rule="auto"/>
        <w:ind w:firstLine="540"/>
        <w:jc w:val="both"/>
      </w:pPr>
      <w:r>
        <w:rPr>
          <w:sz w:val="20"/>
        </w:rPr>
        <w:t xml:space="preserve">2) несоответствия участника такого аукциона требованиям, установленным в соответствии с </w:t>
      </w:r>
      <w:r>
        <w:rPr>
          <w:sz w:val="20"/>
        </w:rPr>
        <w:t xml:space="preserve">ч. 1</w:t>
      </w:r>
      <w:r>
        <w:rPr>
          <w:sz w:val="20"/>
        </w:rPr>
        <w:t xml:space="preserve">, </w:t>
      </w:r>
      <w:r>
        <w:rPr>
          <w:sz w:val="20"/>
        </w:rPr>
        <w:t xml:space="preserve">ч.ч. 1.1</w:t>
      </w:r>
      <w:r>
        <w:rPr>
          <w:sz w:val="20"/>
        </w:rPr>
        <w:t xml:space="preserve">, </w:t>
      </w:r>
      <w:r>
        <w:rPr>
          <w:sz w:val="20"/>
        </w:rPr>
        <w:t xml:space="preserve">2</w:t>
      </w:r>
      <w:r>
        <w:rPr>
          <w:sz w:val="20"/>
        </w:rPr>
        <w:t xml:space="preserve"> и </w:t>
      </w:r>
      <w:r>
        <w:rPr>
          <w:sz w:val="20"/>
        </w:rPr>
        <w:t xml:space="preserve">2.1 (при наличии таких требований) ст. 31</w:t>
      </w:r>
      <w:r>
        <w:rPr>
          <w:sz w:val="20"/>
        </w:rPr>
        <w:t xml:space="preserve"> Закона о контрактной системе;</w:t>
      </w:r>
    </w:p>
    <w:p>
      <w:pPr>
        <w:pStyle w:val="0"/>
        <w:spacing w:before="200" w:line-rule="auto"/>
        <w:ind w:firstLine="540"/>
        <w:jc w:val="both"/>
      </w:pPr>
      <w:r>
        <w:rPr>
          <w:sz w:val="20"/>
        </w:rPr>
        <w:t xml:space="preserve">3) предусмотренном нормативными правовыми актами, принятыми в соответствии со </w:t>
      </w:r>
      <w:r>
        <w:rPr>
          <w:sz w:val="20"/>
        </w:rPr>
        <w:t xml:space="preserve">ст. 14</w:t>
      </w:r>
      <w:r>
        <w:rPr>
          <w:sz w:val="20"/>
        </w:rPr>
        <w:t xml:space="preserve"> Закона о контрактной системе.</w:t>
      </w:r>
    </w:p>
    <w:p>
      <w:pPr>
        <w:pStyle w:val="0"/>
        <w:spacing w:before="200" w:line-rule="auto"/>
        <w:ind w:firstLine="540"/>
        <w:jc w:val="both"/>
      </w:pPr>
      <w:r>
        <w:rPr>
          <w:sz w:val="20"/>
        </w:rPr>
        <w:t xml:space="preserve">В соответствии с </w:t>
      </w:r>
      <w:r>
        <w:rPr>
          <w:sz w:val="20"/>
        </w:rPr>
        <w:t xml:space="preserve">ч. 7 ст. 69</w:t>
      </w:r>
      <w:r>
        <w:rPr>
          <w:sz w:val="20"/>
        </w:rPr>
        <w:t xml:space="preserve"> Закона о контрактной системе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r>
        <w:rPr>
          <w:sz w:val="20"/>
        </w:rPr>
        <w:t xml:space="preserve">ч. 6 настоящей статьи</w:t>
      </w:r>
      <w:r>
        <w:rPr>
          <w:sz w:val="20"/>
        </w:rPr>
        <w:t xml:space="preserve">, не допускается.</w:t>
      </w:r>
    </w:p>
    <w:p>
      <w:pPr>
        <w:pStyle w:val="0"/>
        <w:spacing w:before="200" w:line-rule="auto"/>
        <w:ind w:firstLine="540"/>
        <w:jc w:val="both"/>
      </w:pPr>
      <w:r>
        <w:rPr>
          <w:sz w:val="20"/>
        </w:rPr>
        <w:t xml:space="preserve">В силу </w:t>
      </w:r>
      <w:r>
        <w:rPr>
          <w:sz w:val="20"/>
        </w:rPr>
        <w:t xml:space="preserve">ч. 6.1. ст. 66</w:t>
      </w:r>
      <w:r>
        <w:rPr>
          <w:sz w:val="20"/>
        </w:rPr>
        <w:t xml:space="preserve"> Закона о контрактной системе в случае установления недостоверности информации, содержащейся в документах, представленных участником электронного аукциона в соответствии с </w:t>
      </w:r>
      <w:r>
        <w:rPr>
          <w:sz w:val="20"/>
        </w:rPr>
        <w:t xml:space="preserve">ч.ч. 3</w:t>
      </w:r>
      <w:r>
        <w:rPr>
          <w:sz w:val="20"/>
        </w:rPr>
        <w:t xml:space="preserve"> и </w:t>
      </w:r>
      <w:r>
        <w:rPr>
          <w:sz w:val="20"/>
        </w:rPr>
        <w:t xml:space="preserve">5 настоящей статьи</w:t>
      </w:r>
      <w:r>
        <w:rPr>
          <w:sz w:val="20"/>
        </w:rPr>
        <w:t xml:space="preserve">, аукционная комиссия обязана отстранить такого участника от участия в электронном аукционе на любом этапе его проведения.</w:t>
      </w:r>
    </w:p>
    <w:p>
      <w:pPr>
        <w:pStyle w:val="0"/>
        <w:spacing w:before="200" w:line-rule="auto"/>
        <w:ind w:firstLine="540"/>
        <w:jc w:val="both"/>
      </w:pPr>
      <w:r>
        <w:rPr>
          <w:sz w:val="20"/>
        </w:rPr>
        <w:t xml:space="preserve">Согласно сведениям протокола подведения итогов электронного аукциона от 19 февраля 2020 заявка Заявителя признана несоответствующей требованиям документации об аукционе в соответствии с </w:t>
      </w:r>
      <w:r>
        <w:rPr>
          <w:sz w:val="20"/>
        </w:rPr>
        <w:t xml:space="preserve">п. 2 ч. 6 ст. 69</w:t>
      </w:r>
      <w:r>
        <w:rPr>
          <w:sz w:val="20"/>
        </w:rPr>
        <w:t xml:space="preserve"> Закона о контрактной системе по следующим основаниям:</w:t>
      </w:r>
    </w:p>
    <w:p>
      <w:pPr>
        <w:pStyle w:val="0"/>
        <w:spacing w:before="200" w:line-rule="auto"/>
        <w:ind w:firstLine="540"/>
        <w:jc w:val="both"/>
      </w:pPr>
      <w:r>
        <w:rPr>
          <w:sz w:val="20"/>
        </w:rPr>
        <w:t xml:space="preserve">"Не соответствует на основании </w:t>
      </w:r>
      <w:r>
        <w:rPr>
          <w:sz w:val="20"/>
        </w:rPr>
        <w:t xml:space="preserve">п. 2 ч. 6 ст. 69</w:t>
      </w:r>
      <w:r>
        <w:rPr>
          <w:sz w:val="20"/>
        </w:rPr>
        <w:t xml:space="preserve"> Закона 44-ФЗ, а также подпункту 1.10.1. части I Информационной карты, а именно участник находится в реестре недобросовестных поставщиков.</w:t>
      </w:r>
    </w:p>
    <w:p>
      <w:pPr>
        <w:pStyle w:val="0"/>
        <w:spacing w:before="200" w:line-rule="auto"/>
        <w:ind w:firstLine="540"/>
        <w:jc w:val="both"/>
      </w:pPr>
      <w:r>
        <w:rPr>
          <w:sz w:val="20"/>
        </w:rPr>
        <w:t xml:space="preserve">https://zakupki.gov.ru/223/dishonest/public/supplier-info.html?supplierInfoId=7297</w:t>
      </w:r>
      <w:r>
        <w:rPr>
          <w:sz w:val="20"/>
        </w:rPr>
        <w:t xml:space="preserve">".</w:t>
      </w:r>
    </w:p>
    <w:p>
      <w:pPr>
        <w:pStyle w:val="0"/>
        <w:spacing w:before="200" w:line-rule="auto"/>
        <w:ind w:firstLine="540"/>
        <w:jc w:val="both"/>
      </w:pPr>
      <w:r>
        <w:rPr>
          <w:sz w:val="20"/>
        </w:rPr>
        <w:t xml:space="preserve">В соответствии с </w:t>
      </w:r>
      <w:r>
        <w:rPr>
          <w:sz w:val="20"/>
        </w:rPr>
        <w:t xml:space="preserve">ч. 3 ст. 64</w:t>
      </w:r>
      <w:r>
        <w:rPr>
          <w:sz w:val="20"/>
        </w:rPr>
        <w:t xml:space="preserve"> Закона о контрактной системе документация об электронном аукционе наряду с предусмотренной </w:t>
      </w:r>
      <w:r>
        <w:rPr>
          <w:sz w:val="20"/>
        </w:rPr>
        <w:t xml:space="preserve">ч. 1 настоящей статьи</w:t>
      </w:r>
      <w:r>
        <w:rPr>
          <w:sz w:val="20"/>
        </w:rPr>
        <w:t xml:space="preserve"> информацией содержит требования к участникам такого аукциона, установленные в соответствии с </w:t>
      </w:r>
      <w:r>
        <w:rPr>
          <w:sz w:val="20"/>
        </w:rPr>
        <w:t xml:space="preserve">ч. 1</w:t>
      </w:r>
      <w:r>
        <w:rPr>
          <w:sz w:val="20"/>
        </w:rPr>
        <w:t xml:space="preserve">, </w:t>
      </w:r>
      <w:r>
        <w:rPr>
          <w:sz w:val="20"/>
        </w:rPr>
        <w:t xml:space="preserve">ч.ч. 1.1</w:t>
      </w:r>
      <w:r>
        <w:rPr>
          <w:sz w:val="20"/>
        </w:rPr>
        <w:t xml:space="preserve">, </w:t>
      </w:r>
      <w:r>
        <w:rPr>
          <w:sz w:val="20"/>
        </w:rPr>
        <w:t xml:space="preserve">2</w:t>
      </w:r>
      <w:r>
        <w:rPr>
          <w:sz w:val="20"/>
        </w:rPr>
        <w:t xml:space="preserve"> и </w:t>
      </w:r>
      <w:r>
        <w:rPr>
          <w:sz w:val="20"/>
        </w:rPr>
        <w:t xml:space="preserve">2.1 (при наличии таких требований) ст. 31</w:t>
      </w:r>
      <w:r>
        <w:rPr>
          <w:sz w:val="20"/>
        </w:rPr>
        <w:t xml:space="preserve"> Закона о контрактной системе.</w:t>
      </w:r>
    </w:p>
    <w:p>
      <w:pPr>
        <w:pStyle w:val="0"/>
        <w:spacing w:before="200" w:line-rule="auto"/>
        <w:ind w:firstLine="540"/>
        <w:jc w:val="both"/>
      </w:pPr>
      <w:r>
        <w:rPr>
          <w:sz w:val="20"/>
        </w:rPr>
        <w:t xml:space="preserve">В силу </w:t>
      </w:r>
      <w:r>
        <w:rPr>
          <w:sz w:val="20"/>
        </w:rPr>
        <w:t xml:space="preserve">ч. 1.1 ст. 31</w:t>
      </w:r>
      <w:r>
        <w:rPr>
          <w:sz w:val="20"/>
        </w:rPr>
        <w:t xml:space="preserve"> Закона о контрактной системе заказчик вправе установить требование об отсутствии в предусмотренном настоящим Федеральным </w:t>
      </w:r>
      <w:r>
        <w:rPr>
          <w:sz w:val="20"/>
        </w:rPr>
        <w:t xml:space="preserve">законом</w:t>
      </w:r>
      <w:r>
        <w:rPr>
          <w:sz w:val="20"/>
        </w:rP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pPr>
        <w:pStyle w:val="0"/>
        <w:spacing w:before="200" w:line-rule="auto"/>
        <w:ind w:firstLine="540"/>
        <w:jc w:val="both"/>
      </w:pPr>
      <w:r>
        <w:rPr>
          <w:sz w:val="20"/>
        </w:rPr>
        <w:t xml:space="preserve">Информация об установленных требованиях в соответствии с </w:t>
      </w:r>
      <w:r>
        <w:rPr>
          <w:sz w:val="20"/>
        </w:rPr>
        <w:t xml:space="preserve">ч.ч. 1</w:t>
      </w:r>
      <w:r>
        <w:rPr>
          <w:sz w:val="20"/>
        </w:rPr>
        <w:t xml:space="preserve">, </w:t>
      </w:r>
      <w:r>
        <w:rPr>
          <w:sz w:val="20"/>
        </w:rPr>
        <w:t xml:space="preserve">1.1</w:t>
      </w:r>
      <w:r>
        <w:rPr>
          <w:sz w:val="20"/>
        </w:rPr>
        <w:t xml:space="preserve">, </w:t>
      </w:r>
      <w:r>
        <w:rPr>
          <w:sz w:val="20"/>
        </w:rPr>
        <w:t xml:space="preserve">2</w:t>
      </w:r>
      <w:r>
        <w:rPr>
          <w:sz w:val="20"/>
        </w:rPr>
        <w:t xml:space="preserve"> и </w:t>
      </w:r>
      <w:r>
        <w:rPr>
          <w:sz w:val="20"/>
        </w:rPr>
        <w:t xml:space="preserve">2.1 настоящей статьи</w:t>
      </w:r>
      <w:r>
        <w:rPr>
          <w:sz w:val="20"/>
        </w:rPr>
        <w:t xml:space="preserve"> указывается заказчиком в извещении об осуществлении закупки и документации о закупке (</w:t>
      </w:r>
      <w:r>
        <w:rPr>
          <w:sz w:val="20"/>
        </w:rPr>
        <w:t xml:space="preserve">ч. 5 ст. 31</w:t>
      </w:r>
      <w:r>
        <w:rPr>
          <w:sz w:val="20"/>
        </w:rPr>
        <w:t xml:space="preserve"> Закона о контрактной системе).</w:t>
      </w:r>
    </w:p>
    <w:p>
      <w:pPr>
        <w:pStyle w:val="0"/>
        <w:spacing w:before="200" w:line-rule="auto"/>
        <w:ind w:firstLine="540"/>
        <w:jc w:val="both"/>
      </w:pPr>
      <w:r>
        <w:rPr>
          <w:sz w:val="20"/>
        </w:rPr>
        <w:t xml:space="preserve">Положениями </w:t>
      </w:r>
      <w:r>
        <w:rPr>
          <w:sz w:val="20"/>
        </w:rPr>
        <w:t xml:space="preserve">ч. 8 ст. 31</w:t>
      </w:r>
      <w:r>
        <w:rPr>
          <w:sz w:val="20"/>
        </w:rPr>
        <w:t xml:space="preserve"> Закона о контрактной системе установлена обязанность комиссии по осуществлению закупок проверить соответствие участников закупок требованиям, указанным (в том числе) в </w:t>
      </w:r>
      <w:r>
        <w:rPr>
          <w:sz w:val="20"/>
        </w:rPr>
        <w:t xml:space="preserve">ч. 1.1 (при наличии такого требования) настоящей статьи</w:t>
      </w:r>
      <w:r>
        <w:rPr>
          <w:sz w:val="20"/>
        </w:rPr>
        <w:t xml:space="preserve">.</w:t>
      </w:r>
    </w:p>
    <w:p>
      <w:pPr>
        <w:pStyle w:val="0"/>
        <w:spacing w:before="200" w:line-rule="auto"/>
        <w:ind w:firstLine="540"/>
        <w:jc w:val="both"/>
      </w:pPr>
      <w:r>
        <w:rPr>
          <w:sz w:val="20"/>
        </w:rPr>
        <w:t xml:space="preserve">Заказчик воспользовался своим правом, предоставленным </w:t>
      </w:r>
      <w:r>
        <w:rPr>
          <w:sz w:val="20"/>
        </w:rPr>
        <w:t xml:space="preserve">ч. 1.1 ст. 31</w:t>
      </w:r>
      <w:r>
        <w:rPr>
          <w:sz w:val="20"/>
        </w:rPr>
        <w:t xml:space="preserve"> Закона о контрактной системе и установил в извещении о проведении аукциона следующие требования к участникам закупки: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3085"/>
        <w:gridCol w:w="5839"/>
      </w:tblGrid>
      <w:tr>
        <w:tc>
          <w:tcPr>
            <w:tcW w:w="3085" w:type="dxa"/>
            <w:tcBorders>
              <w:top w:val="single" w:sz="4"/>
              <w:bottom w:val="single" w:sz="4"/>
            </w:tcBorders>
          </w:tcPr>
          <w:p>
            <w:pPr>
              <w:pStyle w:val="0"/>
            </w:pPr>
            <w:r>
              <w:rPr>
                <w:sz w:val="20"/>
              </w:rPr>
              <w:t xml:space="preserve">Требования к участникам</w:t>
            </w:r>
          </w:p>
        </w:tc>
        <w:tc>
          <w:tcPr>
            <w:tcW w:w="5839" w:type="dxa"/>
            <w:tcBorders>
              <w:top w:val="single" w:sz="4"/>
              <w:bottom w:val="single" w:sz="4"/>
            </w:tcBorders>
          </w:tcPr>
          <w:p>
            <w:pPr>
              <w:pStyle w:val="0"/>
            </w:pPr>
            <w:r>
              <w:rPr>
                <w:sz w:val="20"/>
              </w:rPr>
              <w:t xml:space="preserve">2 Требования к участникам закупок в соответствии с </w:t>
            </w:r>
            <w:r>
              <w:rPr>
                <w:sz w:val="20"/>
              </w:rPr>
              <w:t xml:space="preserve">частью 1.1 статьи 31</w:t>
            </w:r>
            <w:r>
              <w:rPr>
                <w:sz w:val="20"/>
              </w:rPr>
              <w:t xml:space="preserve"> Федерального закона N 44-ФЗ Отсутствие в предусмотренном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bl>
    <w:p>
      <w:pPr>
        <w:pStyle w:val="0"/>
        <w:ind w:firstLine="540"/>
        <w:jc w:val="both"/>
      </w:pPr>
      <w:r>
        <w:rPr>
          <w:sz w:val="20"/>
        </w:rPr>
      </w:r>
    </w:p>
    <w:p>
      <w:pPr>
        <w:pStyle w:val="0"/>
        <w:ind w:firstLine="540"/>
        <w:jc w:val="both"/>
      </w:pPr>
      <w:r>
        <w:rPr>
          <w:sz w:val="20"/>
        </w:rPr>
        <w:t xml:space="preserve">Аналогичные требования к участникам закупки установлены в документации об аукционе:</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86"/>
        <w:gridCol w:w="7257"/>
      </w:tblGrid>
      <w:tr>
        <w:tc>
          <w:tcPr>
            <w:tcW w:w="1686" w:type="dxa"/>
          </w:tcPr>
          <w:p>
            <w:pPr>
              <w:pStyle w:val="0"/>
            </w:pPr>
            <w:r>
              <w:rPr>
                <w:sz w:val="20"/>
              </w:rPr>
              <w:t xml:space="preserve">подпункт 1.10.1.</w:t>
            </w:r>
          </w:p>
          <w:p>
            <w:pPr>
              <w:pStyle w:val="0"/>
            </w:pPr>
            <w:r>
              <w:rPr>
                <w:sz w:val="20"/>
              </w:rPr>
              <w:t xml:space="preserve">части I</w:t>
            </w:r>
          </w:p>
        </w:tc>
        <w:tc>
          <w:tcPr>
            <w:tcW w:w="7257" w:type="dxa"/>
          </w:tcPr>
          <w:p>
            <w:pPr>
              <w:pStyle w:val="0"/>
            </w:pPr>
            <w:r>
              <w:rPr>
                <w:sz w:val="20"/>
              </w:rPr>
              <w:t xml:space="preserve">Соответствие участника закупки дополнительным требованиям, устанавливаемым Правительством Российской Федерации к участникам закупок отдельных видов товаров.</w:t>
            </w:r>
          </w:p>
        </w:tc>
      </w:tr>
      <w:tr>
        <w:tc>
          <w:tcPr>
            <w:gridSpan w:val="2"/>
            <w:tcW w:w="8943" w:type="dxa"/>
          </w:tcPr>
          <w:p>
            <w:pPr>
              <w:pStyle w:val="0"/>
            </w:pPr>
            <w:r>
              <w:rPr>
                <w:sz w:val="20"/>
              </w:rPr>
              <w:t xml:space="preserve">Отсутствие в предусмотренном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bl>
    <w:p>
      <w:pPr>
        <w:pStyle w:val="0"/>
        <w:ind w:firstLine="540"/>
        <w:jc w:val="both"/>
      </w:pPr>
      <w:r>
        <w:rPr>
          <w:sz w:val="20"/>
        </w:rPr>
      </w:r>
    </w:p>
    <w:p>
      <w:pPr>
        <w:pStyle w:val="0"/>
        <w:ind w:firstLine="540"/>
        <w:jc w:val="both"/>
      </w:pPr>
      <w:r>
        <w:rPr>
          <w:sz w:val="20"/>
        </w:rPr>
        <w:t xml:space="preserve">На заседании Комиссии установлено, что информация об ООО "Э" внесена в реестр недобросовестных поставщиков (подрядчиков, исполнителей), ведение которого предусмотрено Федеральным </w:t>
      </w:r>
      <w:r>
        <w:rPr>
          <w:sz w:val="20"/>
        </w:rPr>
        <w:t xml:space="preserve">законом</w:t>
      </w:r>
      <w:r>
        <w:rPr>
          <w:sz w:val="20"/>
        </w:rPr>
        <w:t xml:space="preserve"> от 18.07.2011 N 223-ФЗ "О закупках товаров, работ, услуг отдельными видами юридических лиц", при этом, правила ведения реестра недобросовестных поставщиков по Закону о закупках определены Постановлением </w:t>
      </w:r>
      <w:r>
        <w:rPr>
          <w:sz w:val="20"/>
        </w:rPr>
        <w:t xml:space="preserve">Постановление</w:t>
      </w:r>
      <w:r>
        <w:rPr>
          <w:sz w:val="20"/>
        </w:rPr>
        <w:t xml:space="preserve">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pPr>
        <w:pStyle w:val="0"/>
        <w:spacing w:before="200" w:line-rule="auto"/>
        <w:ind w:firstLine="540"/>
        <w:jc w:val="both"/>
      </w:pPr>
      <w:r>
        <w:rPr>
          <w:sz w:val="20"/>
        </w:rPr>
        <w:t xml:space="preserve">Вместе с тем, в соответствии с </w:t>
      </w:r>
      <w:r>
        <w:rPr>
          <w:sz w:val="20"/>
        </w:rPr>
        <w:t xml:space="preserve">Законом</w:t>
      </w:r>
      <w:r>
        <w:rPr>
          <w:sz w:val="20"/>
        </w:rPr>
        <w:t xml:space="preserve"> о контрактной системе осуществляется ведение реестра недобросовестных поставщиков в соответствии со </w:t>
      </w:r>
      <w:r>
        <w:rPr>
          <w:sz w:val="20"/>
        </w:rPr>
        <w:t xml:space="preserve">ст. 104</w:t>
      </w:r>
      <w:r>
        <w:rPr>
          <w:sz w:val="20"/>
        </w:rPr>
        <w:t xml:space="preserve"> Закона о контрактной системе и Постановлением </w:t>
      </w:r>
      <w:r>
        <w:rPr>
          <w:sz w:val="20"/>
        </w:rPr>
        <w:t xml:space="preserve">Постановление</w:t>
      </w:r>
      <w:r>
        <w:rPr>
          <w:sz w:val="20"/>
        </w:rPr>
        <w:t xml:space="preserve"> Правительства РФ от 25.11.2013 N 1062 "О порядке ведения реестра недобросовестных поставщиков (подрядчиков, исполнителей)".</w:t>
      </w:r>
    </w:p>
    <w:p>
      <w:pPr>
        <w:pStyle w:val="0"/>
        <w:spacing w:before="200" w:line-rule="auto"/>
        <w:ind w:firstLine="540"/>
        <w:jc w:val="both"/>
      </w:pPr>
      <w:r>
        <w:rPr>
          <w:sz w:val="20"/>
        </w:rPr>
        <w:t xml:space="preserve">Таким образом, законодательством Российской Федерации предусмотрено ведение двух реестров недобросовестных поставщиков. При этом, согласно </w:t>
      </w:r>
      <w:r>
        <w:rPr>
          <w:sz w:val="20"/>
        </w:rPr>
        <w:t xml:space="preserve">ч. 1.1 ст. 31</w:t>
      </w:r>
      <w:r>
        <w:rPr>
          <w:sz w:val="20"/>
        </w:rPr>
        <w:t xml:space="preserve"> Закона о контрактной системе Заказчик вправе установить требование об отсутствии в предусмотренном </w:t>
      </w:r>
      <w:r>
        <w:rPr>
          <w:sz w:val="20"/>
        </w:rPr>
        <w:t xml:space="preserve">Законом</w:t>
      </w:r>
      <w:r>
        <w:rPr>
          <w:sz w:val="20"/>
        </w:rPr>
        <w:t xml:space="preserve"> о контрактной системе реестре недобросовестных поставщиков (подрядчиков, исполнителей) информации об участнике закупки, в котором сведения в отношении Заявителя не содержатся.</w:t>
      </w:r>
    </w:p>
    <w:p>
      <w:pPr>
        <w:pStyle w:val="0"/>
        <w:spacing w:before="200" w:line-rule="auto"/>
        <w:ind w:firstLine="540"/>
        <w:jc w:val="both"/>
      </w:pPr>
      <w:r>
        <w:rPr>
          <w:sz w:val="20"/>
        </w:rPr>
        <w:t xml:space="preserve">Согласно </w:t>
      </w:r>
      <w:r>
        <w:rPr>
          <w:sz w:val="20"/>
        </w:rPr>
        <w:t xml:space="preserve">ч. 1 ст. 69</w:t>
      </w:r>
      <w:r>
        <w:rPr>
          <w:sz w:val="20"/>
        </w:rPr>
        <w:t xml:space="preserve"> Закона о контрактной системе аукционная комиссия рассматривает вторые части заявок на участие в электронном аукционе, информацию и электронные документы, направленные заказчику оператором электронной площадки в соответствии с </w:t>
      </w:r>
      <w:r>
        <w:rPr>
          <w:sz w:val="20"/>
        </w:rPr>
        <w:t xml:space="preserve">ч. 19 ст. 68</w:t>
      </w:r>
      <w:r>
        <w:rPr>
          <w:sz w:val="20"/>
        </w:rPr>
        <w:t xml:space="preserve"> Закона о контрактной системе, в части соответствия их требованиям, установленным документацией о таком аукционе.</w:t>
      </w:r>
    </w:p>
    <w:p>
      <w:pPr>
        <w:pStyle w:val="0"/>
        <w:spacing w:before="200" w:line-rule="auto"/>
        <w:ind w:firstLine="540"/>
        <w:jc w:val="both"/>
      </w:pPr>
      <w:r>
        <w:rPr>
          <w:sz w:val="20"/>
        </w:rPr>
        <w:t xml:space="preserve">Учитывая вышеизложенное, Комиссия УФАС приходит к выводу, что аукционная комиссия Заказчика не имела достаточных оснований для признания заявки Заявителя несоответствующей требованиям документации об аукционе, следовательно, в ее действиях усматривается нарушение </w:t>
      </w:r>
      <w:r>
        <w:rPr>
          <w:sz w:val="20"/>
        </w:rPr>
        <w:t xml:space="preserve">ч. 7 ст. 69</w:t>
      </w:r>
      <w:r>
        <w:rPr>
          <w:sz w:val="20"/>
        </w:rPr>
        <w:t xml:space="preserve"> Закона о контрактной системе, а доводы жалобы являются обоснованными.</w:t>
      </w:r>
    </w:p>
    <w:p>
      <w:pPr>
        <w:pStyle w:val="0"/>
        <w:spacing w:before="200" w:line-rule="auto"/>
        <w:ind w:firstLine="540"/>
        <w:jc w:val="both"/>
      </w:pPr>
      <w:r>
        <w:rPr>
          <w:sz w:val="20"/>
        </w:rPr>
        <w:t xml:space="preserve">Комиссия УФАС, руководствуясь </w:t>
      </w:r>
      <w:r>
        <w:rPr>
          <w:sz w:val="20"/>
        </w:rPr>
        <w:t xml:space="preserve">ст. 8</w:t>
      </w:r>
      <w:r>
        <w:rPr>
          <w:sz w:val="20"/>
        </w:rPr>
        <w:t xml:space="preserve">, </w:t>
      </w:r>
      <w:r>
        <w:rPr>
          <w:sz w:val="20"/>
        </w:rPr>
        <w:t xml:space="preserve">31</w:t>
      </w:r>
      <w:r>
        <w:rPr>
          <w:sz w:val="20"/>
        </w:rPr>
        <w:t xml:space="preserve">, </w:t>
      </w:r>
      <w:r>
        <w:rPr>
          <w:sz w:val="20"/>
        </w:rPr>
        <w:t xml:space="preserve">59</w:t>
      </w:r>
      <w:r>
        <w:rPr>
          <w:sz w:val="20"/>
        </w:rPr>
        <w:t xml:space="preserve">, </w:t>
      </w:r>
      <w:r>
        <w:rPr>
          <w:sz w:val="20"/>
        </w:rPr>
        <w:t xml:space="preserve">64</w:t>
      </w:r>
      <w:r>
        <w:rPr>
          <w:sz w:val="20"/>
        </w:rPr>
        <w:t xml:space="preserve">, </w:t>
      </w:r>
      <w:r>
        <w:rPr>
          <w:sz w:val="20"/>
        </w:rPr>
        <w:t xml:space="preserve">69</w:t>
      </w:r>
      <w:r>
        <w:rPr>
          <w:sz w:val="20"/>
        </w:rPr>
        <w:t xml:space="preserve">, </w:t>
      </w:r>
      <w:r>
        <w:rPr>
          <w:sz w:val="20"/>
        </w:rPr>
        <w:t xml:space="preserve">99</w:t>
      </w:r>
      <w:r>
        <w:rPr>
          <w:sz w:val="20"/>
        </w:rPr>
        <w:t xml:space="preserve">, </w:t>
      </w:r>
      <w:r>
        <w:rPr>
          <w:sz w:val="20"/>
        </w:rPr>
        <w:t xml:space="preserve">104</w:t>
      </w:r>
      <w:r>
        <w:rPr>
          <w:sz w:val="20"/>
        </w:rPr>
        <w:t xml:space="preserve">, </w:t>
      </w:r>
      <w:r>
        <w:rPr>
          <w:sz w:val="20"/>
        </w:rPr>
        <w:t xml:space="preserve">106</w:t>
      </w:r>
      <w:r>
        <w:rPr>
          <w:sz w:val="20"/>
        </w:rPr>
        <w:t xml:space="preserve"> Закона о контрактной системе, Административным </w:t>
      </w:r>
      <w:r>
        <w:rPr>
          <w:sz w:val="20"/>
        </w:rPr>
        <w:t xml:space="preserve">регламентом</w:t>
      </w:r>
      <w:r>
        <w:rPr>
          <w:sz w:val="20"/>
        </w:rPr>
        <w:t xml:space="preserve">,</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1. Признать жалобу ООО "Э" обоснованной.</w:t>
      </w:r>
    </w:p>
    <w:p>
      <w:pPr>
        <w:pStyle w:val="0"/>
        <w:spacing w:before="200" w:line-rule="auto"/>
        <w:ind w:firstLine="540"/>
        <w:jc w:val="both"/>
      </w:pPr>
      <w:r>
        <w:rPr>
          <w:sz w:val="20"/>
        </w:rPr>
        <w:t xml:space="preserve">2. Признать в действиях аукционной комиссии Заказчика нарушение </w:t>
      </w:r>
      <w:r>
        <w:rPr>
          <w:sz w:val="20"/>
        </w:rPr>
        <w:t xml:space="preserve">ч. 7 ст. 69</w:t>
      </w:r>
      <w:r>
        <w:rPr>
          <w:sz w:val="20"/>
        </w:rPr>
        <w:t xml:space="preserve"> Закона о контрактной системе</w:t>
      </w:r>
    </w:p>
    <w:p>
      <w:pPr>
        <w:pStyle w:val="0"/>
        <w:spacing w:before="200" w:line-rule="auto"/>
        <w:ind w:firstLine="540"/>
        <w:jc w:val="both"/>
      </w:pPr>
      <w:r>
        <w:rPr>
          <w:sz w:val="20"/>
        </w:rPr>
        <w:t xml:space="preserve">3. Выдать Заказчику, его аукционной комиссии и оператору электронной площадки обязательное для исполнения </w:t>
      </w:r>
      <w:r>
        <w:rPr>
          <w:sz w:val="20"/>
        </w:rPr>
        <w:t xml:space="preserve">предписание</w:t>
      </w:r>
      <w:r>
        <w:rPr>
          <w:sz w:val="20"/>
        </w:rPr>
        <w:t xml:space="preserve"> об устранении выявленного нарушения.</w:t>
      </w:r>
    </w:p>
    <w:p>
      <w:pPr>
        <w:pStyle w:val="0"/>
        <w:spacing w:before="200" w:line-rule="auto"/>
        <w:ind w:firstLine="540"/>
        <w:jc w:val="both"/>
      </w:pPr>
      <w:r>
        <w:rPr>
          <w:sz w:val="20"/>
        </w:rPr>
        <w:t xml:space="preserve">4. Передать материалы жалобы уполномоченному должностному лицу для рассмотрения вопроса о возбуждении дела об административном правонарушении в отношении членов его аукционной комиссии Заказчика.</w:t>
      </w:r>
    </w:p>
    <w:p>
      <w:pPr>
        <w:pStyle w:val="0"/>
        <w:spacing w:before="200" w:line-rule="auto"/>
        <w:ind w:firstLine="540"/>
        <w:jc w:val="both"/>
      </w:pPr>
      <w:r>
        <w:rPr>
          <w:sz w:val="20"/>
        </w:rPr>
        <w:t xml:space="preserve">Настоящее решение может быть обжаловано в судебном порядке в течение трех месяцев со дня принятия.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4022.00.21</Application>
  <Company>КонсультантПлюс Версия 4022.00.21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Санкт-Петербургского УФАС России от 02.03.2020 по делу N 44-1238/20
Нарушение: ч. 7 ст. 69 Закона о контрактной системе.
Решение: Признать жалобу обоснованной; выдать предписание об устранении нарушений; передать материалы дела должностному лицу для решения вопроса о возбуждении дела об административном правонарушении.</dc:title>
  <dcterms:created xsi:type="dcterms:W3CDTF">2022-10-03T09:43:01Z</dcterms:created>
</cp:coreProperties>
</file>